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60" w:before="400" w:line="327.27272727272725" w:lineRule="auto"/>
        <w:jc w:val="center"/>
        <w:rPr>
          <w:rFonts w:ascii="Roboto" w:cs="Roboto" w:eastAsia="Roboto" w:hAnsi="Roboto"/>
          <w:b w:val="1"/>
          <w:color w:val="111111"/>
          <w:sz w:val="33"/>
          <w:szCs w:val="33"/>
        </w:rPr>
      </w:pPr>
      <w:bookmarkStart w:colFirst="0" w:colLast="0" w:name="_k6ge8ggnzyge" w:id="0"/>
      <w:bookmarkEnd w:id="0"/>
      <w:r w:rsidDel="00000000" w:rsidR="00000000" w:rsidRPr="00000000">
        <w:rPr>
          <w:rFonts w:ascii="Roboto" w:cs="Roboto" w:eastAsia="Roboto" w:hAnsi="Roboto"/>
          <w:b w:val="1"/>
          <w:color w:val="111111"/>
          <w:sz w:val="33"/>
          <w:szCs w:val="33"/>
          <w:rtl w:val="0"/>
        </w:rPr>
        <w:t xml:space="preserve">ДІЇ У РАЗІ ЗАХОПЛЕННЯ БУДІВЛІ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ind w:left="0" w:firstLine="283.4645669291337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Рекомендаціях щодо дій населення у разі загрози та виникнення вибуху, у тому числі тих, що виникли внаслідок терористичної діяльності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, зазначаються дії, якщо ви опинились у будинку (приміщенні,  території), захопленому терористами, але не були ними знайдені. 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left="283.46456692913375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У такій ситуації необхідно: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20" w:lineRule="auto"/>
        <w:ind w:left="708.6614173228347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зберігати спокій    та   намагатись   уникнути   контакту   з терористами;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08.6614173228347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якомога тихіше повідомити правоохоронні   органи   про терористичну атаку, а також про своє місцеперебування;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08.6614173228347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не палити;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08.6614173228347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не наближатися до дверей та вікон;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08.6614173228347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чітко виконувати інструкції та команди правоохоронців;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400" w:before="0" w:beforeAutospacing="0" w:lineRule="auto"/>
        <w:ind w:left="708.6614173228347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сховати свої документи та візитні картки.</w:t>
      </w:r>
    </w:p>
    <w:p w:rsidR="00000000" w:rsidDel="00000000" w:rsidP="00000000" w:rsidRDefault="00000000" w:rsidRPr="00000000" w14:paraId="0000000A">
      <w:pPr>
        <w:shd w:fill="ffffff" w:val="clear"/>
        <w:spacing w:after="400" w:lineRule="auto"/>
        <w:ind w:left="0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Пам’ятайте, що     одразу     після    вашого    повідомлення антитерористичними підрозділами буде вжито вичерпних  заходів  для збереження вашого життя та здоров’я.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kon.rada.gov.ua/rada/show/v0860666-09#Tex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